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微软雅黑" w:hAnsi="微软雅黑" w:eastAsia="微软雅黑" w:cs="微软雅黑"/>
          <w:b/>
          <w:bCs/>
          <w:color w:val="000000"/>
          <w:kern w:val="0"/>
          <w:sz w:val="48"/>
          <w:szCs w:val="4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微软雅黑" w:hAnsi="微软雅黑" w:eastAsia="微软雅黑" w:cs="微软雅黑"/>
          <w:b/>
          <w:bCs/>
          <w:color w:val="000000"/>
          <w:kern w:val="0"/>
          <w:sz w:val="48"/>
          <w:szCs w:val="4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bCs/>
          <w:color w:val="000000"/>
          <w:kern w:val="0"/>
          <w:sz w:val="48"/>
          <w:szCs w:val="48"/>
          <w:lang w:val="en-US" w:eastAsia="zh-CN" w:bidi="ar"/>
        </w:rPr>
      </w:pPr>
      <w:r>
        <w:rPr>
          <w:rFonts w:ascii="微软雅黑" w:hAnsi="微软雅黑" w:eastAsia="微软雅黑" w:cs="微软雅黑"/>
          <w:b/>
          <w:bCs/>
          <w:color w:val="000000"/>
          <w:kern w:val="0"/>
          <w:sz w:val="48"/>
          <w:szCs w:val="48"/>
          <w:lang w:val="en-US" w:eastAsia="zh-CN" w:bidi="ar"/>
        </w:rPr>
        <w:t>202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48"/>
          <w:szCs w:val="48"/>
          <w:lang w:val="en-US" w:eastAsia="zh-CN" w:bidi="ar"/>
        </w:rPr>
        <w:t>2</w:t>
      </w:r>
      <w:r>
        <w:rPr>
          <w:rFonts w:ascii="微软雅黑" w:hAnsi="微软雅黑" w:eastAsia="微软雅黑" w:cs="微软雅黑"/>
          <w:b/>
          <w:bCs/>
          <w:color w:val="000000"/>
          <w:kern w:val="0"/>
          <w:sz w:val="48"/>
          <w:szCs w:val="48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48"/>
          <w:szCs w:val="48"/>
          <w:lang w:val="en-US" w:eastAsia="zh-CN" w:bidi="ar"/>
        </w:rPr>
        <w:t>乡村全科</w:t>
      </w:r>
    </w:p>
    <w:p>
      <w:pPr>
        <w:keepNext w:val="0"/>
        <w:keepLines w:val="0"/>
        <w:widowControl/>
        <w:suppressLineNumbers w:val="0"/>
        <w:jc w:val="center"/>
        <w:rPr>
          <w:rFonts w:ascii="微软雅黑" w:hAnsi="微软雅黑" w:eastAsia="微软雅黑" w:cs="微软雅黑"/>
          <w:b/>
          <w:bCs/>
          <w:color w:val="000000"/>
          <w:kern w:val="0"/>
          <w:sz w:val="48"/>
          <w:szCs w:val="4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48"/>
          <w:szCs w:val="48"/>
          <w:lang w:val="en-US" w:eastAsia="zh-CN" w:bidi="ar"/>
        </w:rPr>
        <w:t>100个</w:t>
      </w:r>
      <w:r>
        <w:rPr>
          <w:rFonts w:ascii="微软雅黑" w:hAnsi="微软雅黑" w:eastAsia="微软雅黑" w:cs="微软雅黑"/>
          <w:b/>
          <w:bCs/>
          <w:color w:val="000000"/>
          <w:kern w:val="0"/>
          <w:sz w:val="48"/>
          <w:szCs w:val="48"/>
          <w:lang w:val="en-US" w:eastAsia="zh-CN" w:bidi="ar"/>
        </w:rPr>
        <w:t>考点总结</w:t>
      </w:r>
    </w:p>
    <w:p>
      <w:pPr>
        <w:keepNext w:val="0"/>
        <w:keepLines w:val="0"/>
        <w:widowControl/>
        <w:suppressLineNumbers w:val="0"/>
        <w:jc w:val="center"/>
        <w:rPr>
          <w:rFonts w:ascii="微软雅黑" w:hAnsi="微软雅黑" w:eastAsia="微软雅黑" w:cs="微软雅黑"/>
          <w:b/>
          <w:bCs/>
          <w:color w:val="000000"/>
          <w:kern w:val="0"/>
          <w:sz w:val="48"/>
          <w:szCs w:val="4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微软雅黑" w:hAnsi="微软雅黑" w:eastAsia="微软雅黑" w:cs="微软雅黑"/>
          <w:b/>
          <w:bCs/>
          <w:color w:val="000000"/>
          <w:kern w:val="0"/>
          <w:sz w:val="48"/>
          <w:szCs w:val="4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1、颈椎病好发于 40 岁以上人群，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颈椎间盘退行性变化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是最基本和主要改变；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损伤→加重、诱发因素。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1、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神经根型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是颈椎病发病率最高、最常见的类型。其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 xml:space="preserve">臂丛牵拉试验（+）、压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头试验（+）；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以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平卧位小重量颌枕带牵引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为宜。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2、脊髓型颈椎病主要表现：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①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四肢麻木、无力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、僵硬不灵活。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② 上肢持物不稳、精细动作困难。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③ 下肢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踩棉花感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步态不稳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④ 胸腹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束带感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3、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椎动脉型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颈椎病最突出的症状是：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眩晕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、严重时可猝倒（无意识障碍）。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4、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交感神经型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颈椎病主要临床表现：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头颈部疼痛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5、肩周炎为 6-24 个月的自限性疾病：①主要表现为肩部、上壁的疼痛 ②外旋、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外展、内展活动受限。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7、肩周炎 MRI 诊断意义较大：表现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关节囊增厚、渗出。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8、肩周炎治疗目的：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缓解疼痛、恢复功能、避免肌肉萎缩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。短期课服用非甾体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类抗炎药。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9、类风湿性关节炎早期主要表现：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关节肿胀、疼痛、晨僵大于 1 小时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。晚期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多关节受累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活动受限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畸形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（双侧、对称、掌指或近指间关节常见）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10、类风湿关节炎诊断标准：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① 晨僵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持续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至少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 xml:space="preserve">1小时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② 至少有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3 个关节区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软组织肿和积液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③ 腕、掌指、近端指间关节区中，至少 1 个关节区肿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④ 对称性关节炎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⑤ 有类风湿结节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⑥ 血清（RF)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阳性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(正常人群中不超过 5%阳性)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⑦ X 线片改变（至少有骨质疏松和关节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间隙狭窄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11、类风湿性关节炎治疗方法：非甾体类抗炎药、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甲氨蝶呤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、激素。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12、小儿维生素 D 缺乏性佝偻病：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 xml:space="preserve">常见于 2 岁以下小儿。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最早表现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→神经兴奋性增高，夜间哭闹、易激惹、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枕秃活动期。最早的症状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→颅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骨软化（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 xml:space="preserve">3-6 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个月）。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13、小儿维生素 D 缺乏性佝偻病：出现方颅（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 xml:space="preserve">7-8 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个月）；手足镯（6 个月以上）；鸡胸（1 岁左右）；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X/O 型腿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（1 岁以上）。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14、小儿维生素 D 缺乏性佝偻病：最敏感、最早的指标血清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25-OH-D3 降低；活动期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典型表现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血清钙稍低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15、小儿维生素 D 缺乏性佝偻病：补充维生素 D 制剂: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 xml:space="preserve">2000-4000 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单位/d，持续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4-6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周。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16、新生儿生理性黄疸：足月儿: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2~3 天出现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,4~5 天达高峰,5~7 天消退。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17、新生儿病理性黄疸：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生后 24 小时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内出现；黄疸于足月儿&gt;2 周,早产儿&gt;4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周消退。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18、正常新生儿血清胆红素：足月儿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&lt;221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umolL,早产儿&lt;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257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umol/L。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19、麻疹的典型表现：口腔黏膜斑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(Koplik 斑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）=颊黏膜粗糙 ；出疹特点：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(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烧三天、出三天、退三天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)。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20、麻疹的出诊顺序 ：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耳后--发迹--额部--面部--颈部--躯干--四肢--足底。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疹后有色素沉着。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21、麻疹隔离规定：一般患儿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隔离 5 天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，有“肺炎”隔离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10 天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，同班同学隔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3周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22、猩红热：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A 组乙型溶血性链球菌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引起→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首选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青霉素治疗；草莓舌；帕氏线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（Pastia）。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23、幼儿急诊由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人疱疹病毒 6 型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引起，高热 3-5 天，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热退出疹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24、水痘出疹顺序：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 xml:space="preserve">斑疹-丘疹-疱疹-脓疱-结痂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25、小儿各时间段容易发生的腹泻：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&lt;6 个月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-生理性腹泻；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6 个月- 2 岁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小儿秋季泻；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2-7 岁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中毒性菌痢。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26、小儿腹泻最常见的病毒是：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 xml:space="preserve">轮状病毒。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27、轮状病毒腹泻（秋冬季腹泻):蛋花汤样，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无腥臭味，能找到脂肪球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28、金葡菌肠炎腹泻:好发于抗菌素治疗后，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 xml:space="preserve">绿色水样便，有腥臭。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29、产毒性大肠杆菌肠炎:蛋花汤样大便，有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腥臭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30、真菌肠炎腹泻:大便泡沫状，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豆腐渣样。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31、小儿脱水性质： </w:t>
      </w:r>
      <w:r>
        <w:drawing>
          <wp:inline distT="0" distB="0" distL="114300" distR="114300">
            <wp:extent cx="4667250" cy="151130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32、静脉补液的原则: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先浓后淡，先快后慢，尿畅补钾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（尿量&gt;40 mlh，方可补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钾)。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33、急性肾炎：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水肿、少尿、血尿、高血压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为特征。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34、急性肾炎：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自限性疾病、无特异疗法，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预后良好，主要休息与对症治疗。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可以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休息、低盐低钠饮食、优质动物蛋白、青霉素抗感染 10-14 天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35、小儿贫血分度：轻度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90～120g/L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；中度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60~90g/L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；重度 30～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60g/L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；极重度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&lt;30g/L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36、小儿缺铁性贫血主要病因是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铁摄入量不足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37、诊断缺铁性贫血最早指标: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 xml:space="preserve">清铁蛋白下降；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诊断体内缺铁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初期最可靠的指标：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骨髓小粒可染 Fe 消失。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38、铁剂治疗有效者，于用药后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2~3 天网织红细胞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开始上升。铁剂应该服用至血红蛋白达正常水平后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 xml:space="preserve">6~8 周再停药。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39、缺铁性贫血治疗首选：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 xml:space="preserve">二价铁。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40、小儿腹泻的分类：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① 急性腹泻：连续病程在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 xml:space="preserve">2w 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以内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② 迁延性腹泻：病程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 xml:space="preserve">2w-2 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个月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③ 慢性腹泻： 病程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2 个月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以上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41、受累关节（大关节）疼痛，僵直（&lt;30 分），活动障碍。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  <w:lang w:val="en-US" w:eastAsia="zh-CN" w:bidi="ar"/>
        </w:rPr>
        <w:t>疼痛在活动时加重，休息后可减轻。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X 线：可见骨性关节面轮廓不规则，关节间隙变窄，关节面致密硬化，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highlight w:val="yellow"/>
          <w:lang w:val="en-US" w:eastAsia="zh-CN" w:bidi="ar"/>
        </w:rPr>
        <w:t xml:space="preserve">滑膜和 </w:t>
      </w:r>
    </w:p>
    <w:p>
      <w:pPr>
        <w:keepNext w:val="0"/>
        <w:keepLines w:val="0"/>
        <w:widowControl/>
        <w:suppressLineNumbers w:val="0"/>
        <w:jc w:val="left"/>
        <w:rPr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highlight w:val="yellow"/>
          <w:lang w:val="en-US" w:eastAsia="zh-CN" w:bidi="ar"/>
        </w:rPr>
        <w:t xml:space="preserve">韧带附着处骨骼纤维软骨骨化。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41、骨关节炎的治疗原则：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首选非药物治疗：避免长时间跑、跳、蹲，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 xml:space="preserve">减少或避免爬楼梯，适当减轻体重。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 xml:space="preserve">主要减少关节负重。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42、骨关节炎的药物治疗：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（1）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局部药物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治疗：首选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非甾体抗炎药（NSAIDs）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凝胶、贴剂等。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（2）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全身镇痛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药物：非甾体抗炎药口服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（3）关节腔注射：透明质酸钠+糖皮质激素（一年最多不超过 3-4 次）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  <w:lang w:val="en-US" w:eastAsia="zh-CN" w:bidi="ar"/>
        </w:rPr>
        <w:t>43、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肱骨干骨折：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highlight w:val="yellow"/>
          <w:lang w:val="en-US" w:eastAsia="zh-CN" w:bidi="ar"/>
        </w:rPr>
        <w:t>多见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  <w:lang w:val="en-US" w:eastAsia="zh-CN" w:bidi="ar"/>
        </w:rPr>
        <w:t>于青壮年；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好发于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中部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，其次为下部，上部最少（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中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→ </w:t>
      </w:r>
    </w:p>
    <w:p>
      <w:pPr>
        <w:keepNext w:val="0"/>
        <w:keepLines w:val="0"/>
        <w:widowControl/>
        <w:suppressLineNumbers w:val="0"/>
        <w:jc w:val="left"/>
        <w:rPr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下→上）；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  <w:lang w:val="en-US" w:eastAsia="zh-CN" w:bidi="ar"/>
        </w:rPr>
        <w:t xml:space="preserve">中下 1/3 骨折易合并桡神经损伤→腕下垂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44、桡骨远端骨折 3 种：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①伸直型骨折（Cdles 骨折） ②屈曲性骨折（Smith 骨折） ③巴尔通骨折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（Barton 骨折） </w:t>
      </w:r>
    </w:p>
    <w:p>
      <w:pPr>
        <w:keepNext w:val="0"/>
        <w:keepLines w:val="0"/>
        <w:widowControl/>
        <w:suppressLineNumbers w:val="0"/>
        <w:jc w:val="left"/>
        <w:rPr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45、桡骨远端骨折：①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腕部肿胀、压痛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明显，手和腕部活动受限。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highlight w:val="yellow"/>
          <w:lang w:val="en-US" w:eastAsia="zh-CN" w:bidi="ar"/>
        </w:rPr>
        <w:t>②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  <w:lang w:val="en-US" w:eastAsia="zh-CN" w:bidi="ar"/>
        </w:rPr>
        <w:t xml:space="preserve">伸直型骨 </w:t>
      </w:r>
    </w:p>
    <w:p>
      <w:pPr>
        <w:keepNext w:val="0"/>
        <w:keepLines w:val="0"/>
        <w:widowControl/>
        <w:suppressLineNumbers w:val="0"/>
        <w:jc w:val="left"/>
        <w:rPr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  <w:lang w:val="en-US" w:eastAsia="zh-CN" w:bidi="ar"/>
        </w:rPr>
        <w:t xml:space="preserve">折有典型的银叉状和刺刀样畸形。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46、股骨颈骨折按骨折线部位分为 3 类：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① 股骨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 xml:space="preserve">头下骨折：股骨头易发生缺血坏死。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② 股骨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 xml:space="preserve">颈中部骨折：骨折尚能愈合。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③ 股骨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 xml:space="preserve">头基底部骨折：骨折容易愈合。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47、胫骨骨折：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 xml:space="preserve">① 小腿肿胀、疼痛，可有畸形和异常动度；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② X 线：有助于骨折和骨折类型的诊断；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③ 应注意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腘动脉和腓总神经损伤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  <w:lang w:val="en-US" w:eastAsia="zh-CN" w:bidi="ar"/>
        </w:rPr>
        <w:t>（足下垂）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 xml:space="preserve">的可能。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48、脊柱骨折的急救和搬运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① 合并严重的颅脑损伤、胸部或腹部脏器损伤、四肢血管伤，危及伤员生命安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全时应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 xml:space="preserve">首先抢救。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② 凡疑有脊柱骨折者，应使患者脊柱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  <w:lang w:val="en-US" w:eastAsia="zh-CN" w:bidi="ar"/>
        </w:rPr>
        <w:t>保持正常生理曲线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highlight w:val="yellow"/>
          <w:lang w:val="en-US" w:eastAsia="zh-CN" w:bidi="ar"/>
        </w:rPr>
        <w:t>。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切忌使脊柱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作过伸、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过屈的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 xml:space="preserve">搬运动作。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49、骨盆骨折查体：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骨盆分离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 xml:space="preserve">骨盆挤压试验阳性。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 xml:space="preserve">50、关节脱位一般症状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①疼痛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：活动患肢时加重。②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肿胀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：因出血、水肿使关节明显肿胀。③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功能障碍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关节丧失正常活动功能。 </w:t>
      </w:r>
    </w:p>
    <w:p>
      <w:pPr>
        <w:keepNext w:val="0"/>
        <w:keepLines w:val="0"/>
        <w:widowControl/>
        <w:suppressLineNumbers w:val="0"/>
        <w:jc w:val="left"/>
        <w:rPr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51、肩关节脱位：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  <w:lang w:val="en-US" w:eastAsia="zh-CN" w:bidi="ar"/>
        </w:rPr>
        <w:t xml:space="preserve">★ 为最多见的疾病，占全身关节脱位的 50% - </w:t>
      </w:r>
    </w:p>
    <w:p>
      <w:pPr>
        <w:keepNext w:val="0"/>
        <w:keepLines w:val="0"/>
        <w:widowControl/>
        <w:suppressLineNumbers w:val="0"/>
        <w:jc w:val="left"/>
        <w:rPr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  <w:lang w:val="en-US" w:eastAsia="zh-CN" w:bidi="ar"/>
        </w:rPr>
        <w:t xml:space="preserve">★ 前脱位（肩关节喙突下脱位）最常见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52、肘关节脱位以前脱位最常见：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肘部明显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畸形，肘窝部饱满，前臂外观变短，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  <w:lang w:val="en-US" w:eastAsia="zh-CN" w:bidi="ar"/>
        </w:rPr>
        <w:t>尺骨鹰嘴后突，肘后部空虚和凹陷。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53、髋关节以后脱位最常见： </w:t>
      </w:r>
    </w:p>
    <w:p>
      <w:pPr>
        <w:keepNext w:val="0"/>
        <w:keepLines w:val="0"/>
        <w:widowControl/>
        <w:suppressLineNumbers w:val="0"/>
        <w:jc w:val="left"/>
        <w:rPr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  <w:lang w:val="en-US" w:eastAsia="zh-CN" w:bidi="ar"/>
        </w:rPr>
        <w:t>① 明显疼痛、患者缩短、髋关节呈屈曲、内收、内旋畸形。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② 部分病例有坐骨神经损伤、大多为挫伤、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 xml:space="preserve">2-3 个月后会自行恢复。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54、简称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先心病，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小儿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 xml:space="preserve">最常见的心脏病： </w:t>
      </w:r>
    </w:p>
    <w:p>
      <w:pPr>
        <w:keepNext w:val="0"/>
        <w:keepLines w:val="0"/>
        <w:widowControl/>
        <w:suppressLineNumbers w:val="0"/>
        <w:jc w:val="left"/>
        <w:rPr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  <w:lang w:val="en-US" w:eastAsia="zh-CN" w:bidi="ar"/>
        </w:rPr>
        <w:t xml:space="preserve">① 左向右分流（潜伏青紫型)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② 房缺室缺 A 导管未闭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② 右向左分流（青紫型)-法洛氏四联症 </w:t>
      </w:r>
    </w:p>
    <w:p>
      <w:pPr>
        <w:keepNext w:val="0"/>
        <w:keepLines w:val="0"/>
        <w:widowControl/>
        <w:suppressLineNumbers w:val="0"/>
        <w:jc w:val="left"/>
        <w:rPr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  <w:lang w:val="en-US" w:eastAsia="zh-CN" w:bidi="ar"/>
        </w:rPr>
        <w:t xml:space="preserve">室间隔缺损最多见 </w:t>
      </w:r>
    </w:p>
    <w:p>
      <w:pPr>
        <w:keepNext w:val="0"/>
        <w:keepLines w:val="0"/>
        <w:widowControl/>
        <w:suppressLineNumbers w:val="0"/>
        <w:jc w:val="left"/>
        <w:rPr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55、先天性心脏病：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  <w:lang w:val="en-US" w:eastAsia="zh-CN" w:bidi="ar"/>
        </w:rPr>
        <w:t xml:space="preserve">右向左分流（青紫型)-法洛氏四联症-胸骨左缘第 2-4 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  <w:lang w:val="en-US" w:eastAsia="zh-CN" w:bidi="ar"/>
        </w:rPr>
        <w:t>间隙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收缩期喷射样杂音。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56、小儿肾炎治疗原则 </w:t>
      </w:r>
    </w:p>
    <w:p>
      <w:pPr>
        <w:keepNext w:val="0"/>
        <w:keepLines w:val="0"/>
        <w:widowControl/>
        <w:suppressLineNumbers w:val="0"/>
        <w:jc w:val="left"/>
        <w:rPr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① 自限性疾病、休息、对症治疗、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  <w:lang w:val="en-US" w:eastAsia="zh-CN" w:bidi="ar"/>
        </w:rPr>
        <w:t xml:space="preserve">卧床 2-3w </w:t>
      </w:r>
    </w:p>
    <w:p>
      <w:pPr>
        <w:keepNext w:val="0"/>
        <w:keepLines w:val="0"/>
        <w:widowControl/>
        <w:suppressLineNumbers w:val="0"/>
        <w:jc w:val="left"/>
        <w:rPr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② 水肿消退、血压正常、肉眼血尿消失-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  <w:lang w:val="en-US" w:eastAsia="zh-CN" w:bidi="ar"/>
        </w:rPr>
        <w:t xml:space="preserve">下床 </w:t>
      </w:r>
    </w:p>
    <w:p>
      <w:pPr>
        <w:keepNext w:val="0"/>
        <w:keepLines w:val="0"/>
        <w:widowControl/>
        <w:suppressLineNumbers w:val="0"/>
        <w:jc w:val="left"/>
        <w:rPr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③ 血沉正常-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  <w:lang w:val="en-US" w:eastAsia="zh-CN" w:bidi="ar"/>
        </w:rPr>
        <w:t xml:space="preserve">上学 </w:t>
      </w:r>
    </w:p>
    <w:p>
      <w:pPr>
        <w:keepNext w:val="0"/>
        <w:keepLines w:val="0"/>
        <w:widowControl/>
        <w:suppressLineNumbers w:val="0"/>
        <w:jc w:val="left"/>
        <w:rPr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④ 尿液阿迪氏 Addis 计数正常-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  <w:lang w:val="en-US" w:eastAsia="zh-CN" w:bidi="ar"/>
        </w:rPr>
        <w:t xml:space="preserve">体育锻炼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57、小儿维生素缺乏性佝偻病病因：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① 围生期维生素 D 不足维生素 D 摄入不足（(需要量)。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 xml:space="preserve">② 日光照射不足。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③ 食物中钙磷含量低或比例不当。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④ 疾病药物影响。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58：小儿维生素缺乏性佝偻病初期：精神神经兴奋性增高，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 xml:space="preserve">易激惹、夜惊、枕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秃。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59、小儿维生素缺乏性佝偻病活动期：</w:t>
      </w:r>
      <w:r>
        <w:drawing>
          <wp:inline distT="0" distB="0" distL="114300" distR="114300">
            <wp:extent cx="3263900" cy="183515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60、小儿维生素缺乏性佝偻病诊断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① 血生化检查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 xml:space="preserve">钙磷同时降低；25(OH) D3 下降；1-25 (oH) 2D3 下降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② x 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 xml:space="preserve">骺软骨增宽；干骶端呈毛刷状；杯口状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61、小儿维生素缺乏性佝偻病的治疗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治疗: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① 一般治疗母乳嗳养添如辅前户外运动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 xml:space="preserve">② 补充维生素 D3；每日口服维生素 D400IU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③ 补充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钙剂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62、小儿维生素缺乏性佝偻病的预防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9"/>
          <w:szCs w:val="19"/>
          <w:lang w:val="en-US" w:eastAsia="zh-CN" w:bidi="ar"/>
        </w:rPr>
        <w:t xml:space="preserve">1&gt; 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孕后期，补充维生素 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9"/>
          <w:szCs w:val="19"/>
          <w:lang w:val="en-US" w:eastAsia="zh-CN" w:bidi="ar"/>
        </w:rPr>
        <w:t xml:space="preserve">2&gt; 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户外运动、日光浴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9"/>
          <w:szCs w:val="19"/>
          <w:lang w:val="en-US" w:eastAsia="zh-CN" w:bidi="ar"/>
        </w:rPr>
        <w:t xml:space="preserve">3&gt; 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补充 VD，足月儿生后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 xml:space="preserve">2w 补 400IU 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至 2 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9"/>
          <w:szCs w:val="19"/>
          <w:lang w:val="en-US" w:eastAsia="zh-CN" w:bidi="ar"/>
        </w:rPr>
        <w:t xml:space="preserve">4&gt; 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早产、低体重、双胎生后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 xml:space="preserve">2w 补 800IU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9"/>
          <w:szCs w:val="19"/>
          <w:lang w:val="en-US" w:eastAsia="zh-CN" w:bidi="ar"/>
        </w:rPr>
        <w:t xml:space="preserve">5&gt; 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3个月改预防量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 xml:space="preserve">400IU 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至 2 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63、新生儿黄疸：血清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 xml:space="preserve">胆红素&gt;85uml/L 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(5mg/dl)-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 xml:space="preserve">肉眼黄疸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64、生理性黄疸：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① 足月儿：2-3 天出现≤&lt;2w ；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早产儿： 3-5 天出现&lt;4w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② 每日胆红素升高&lt;85um/L；足月儿&lt;221uml/L ；早产儿&lt;257uml/L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③ 一般情况好、吃奶、睡眠好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见 50-60%足月 80%早产儿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65、病理性黄疸：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19"/>
          <w:szCs w:val="19"/>
          <w:lang w:val="en-US" w:eastAsia="zh-CN" w:bidi="ar"/>
        </w:rPr>
        <w:t xml:space="preserve">1&gt;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 xml:space="preserve">生后 24 小时内出现，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9"/>
          <w:szCs w:val="19"/>
          <w:lang w:val="en-US" w:eastAsia="zh-CN" w:bidi="ar"/>
        </w:rPr>
        <w:t xml:space="preserve">2&gt;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早产儿＞221luml/L&gt; 2w，黄疸退而复现、进行性加重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，血清结合胆红素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上升。＞34uml/L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66、小儿典型热性惊厥：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病初(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  <w:lang w:val="en-US" w:eastAsia="zh-CN" w:bidi="ar"/>
        </w:rPr>
        <w:t>24h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)体温骤并时常见于上感，惊厥呈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 xml:space="preserve">全身强直或阵挛性发作，伴意识丧失、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时间短、恢复快、预后好。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67、控制复杂性小儿热性惊厥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>≥2 次（24h），每次＞10 分钟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，反复频繁发作，累及 5 次，局限发作或不对称。 </w:t>
      </w:r>
    </w:p>
    <w:p>
      <w:pPr>
        <w:keepNext w:val="0"/>
        <w:keepLines w:val="0"/>
        <w:widowControl/>
        <w:suppressLineNumbers w:val="0"/>
        <w:jc w:val="left"/>
        <w:rPr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  <w:lang w:val="en-US" w:eastAsia="zh-CN" w:bidi="ar"/>
        </w:rPr>
        <w:t>68、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控制小儿热性惊厥：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  <w:lang w:val="en-US" w:eastAsia="zh-CN" w:bidi="ar"/>
        </w:rPr>
        <w:t xml:space="preserve">地西泮（年长儿）；苯巴比妥（新生儿） ；副作 </w:t>
      </w:r>
    </w:p>
    <w:p>
      <w:pPr>
        <w:keepNext w:val="0"/>
        <w:keepLines w:val="0"/>
        <w:widowControl/>
        <w:suppressLineNumbers w:val="0"/>
        <w:jc w:val="left"/>
        <w:rPr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  <w:lang w:val="en-US" w:eastAsia="zh-CN" w:bidi="ar"/>
        </w:rPr>
        <w:t xml:space="preserve">用呼吸抑制。 </w:t>
      </w:r>
    </w:p>
    <w:p>
      <w:pPr>
        <w:keepNext w:val="0"/>
        <w:keepLines w:val="0"/>
        <w:widowControl/>
        <w:suppressLineNumbers w:val="0"/>
        <w:jc w:val="left"/>
        <w:rPr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69、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highlight w:val="yellow"/>
          <w:lang w:val="en-US" w:eastAsia="zh-CN" w:bidi="ar"/>
        </w:rPr>
        <w:t xml:space="preserve">急性&lt;3 周急性结膜炎，慢性&gt;3 周慢性结膜炎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70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>、脓性（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一般性结膜炎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>）、粘液脓性（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过敏性结膜炎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 xml:space="preserve">）、浆液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>性（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病毒性结膜炎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 xml:space="preserve">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71、结膜炎的常见病因：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>微生物性:最常见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。细菌、病毒或衣原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体。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72、急性结膜炎患者在急性期间需要进行隔离。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73、急性结膜炎的治疗原则和预防： </w:t>
      </w:r>
    </w:p>
    <w:p>
      <w:pPr>
        <w:keepNext w:val="0"/>
        <w:keepLines w:val="0"/>
        <w:widowControl/>
        <w:suppressLineNumbers w:val="0"/>
        <w:jc w:val="left"/>
        <w:rPr>
          <w:highlight w:val="yellow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highlight w:val="yellow"/>
          <w:lang w:val="en-US" w:eastAsia="zh-CN" w:bidi="ar"/>
        </w:rPr>
        <w:t xml:space="preserve">病因治疗，局部给药为主，必要时全身用药。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1.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>滴眼液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:急性期结膜炎应频繁滴艰，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2.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>眼膏涂眼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:可发挥持续性的治疗作用。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3.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>结膜囊冲洗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:冲洗结膜囊，每天 1～2 次。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4.全身治疗:严重的结膜炎需全身使用抗生素或磺胺药。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74、中耳炎分型：分泌性中耳炎、化脓性中耳炎、中耳胆脂瘤。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75、分泌性中耳炎：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（1）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highlight w:val="yellow"/>
          <w:lang w:val="en-US" w:eastAsia="zh-CN" w:bidi="ar"/>
        </w:rPr>
        <w:t>传导性聋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和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highlight w:val="yellow"/>
          <w:lang w:val="en-US" w:eastAsia="zh-CN" w:bidi="ar"/>
        </w:rPr>
        <w:t>鼓室积液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为特征——中耳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highlight w:val="yellow"/>
          <w:lang w:val="en-US" w:eastAsia="zh-CN" w:bidi="ar"/>
        </w:rPr>
        <w:t>非化脓性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炎性疾病。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（2）冬春季多发，儿童发病率明显高于成人。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（3）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>听力下降伴自声增强，急性发病时可有耳痛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（4）耳内闭塞感或闷胀感，按压耳屏后可暂时减轻。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76、中耳炎的检查：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①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 xml:space="preserve">鼓膜内陷 </w:t>
      </w:r>
    </w:p>
    <w:p>
      <w:pPr>
        <w:keepNext w:val="0"/>
        <w:keepLines w:val="0"/>
        <w:widowControl/>
        <w:suppressLineNumbers w:val="0"/>
        <w:jc w:val="left"/>
        <w:rPr>
          <w:highlight w:val="yellow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②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highlight w:val="yellow"/>
          <w:lang w:val="en-US" w:eastAsia="zh-CN" w:bidi="ar"/>
        </w:rPr>
        <w:t xml:space="preserve">鼓气耳镜检查和鼓膜穿刺术是诊断“金标准”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③平坦型曲线提示中耳积液;；负压型提示鼓室负压。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④听力学检查提示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>传导性听力下降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77、化脓性中耳炎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急性化脓性中耳炎: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>病变主要位于鼓室黏膜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临床表现：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>耳痛、鼓膜充血、鼓膜穿孔、耳流脓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78、诊断和鉴别诊断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 xml:space="preserve">急性化脓性中耳炎（小于 6 周）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诊断:病史+临床表现+检查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鉴别:分泌性中耳炎、外耳道疖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79、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 xml:space="preserve">慢性化脓性中耳炎(大于 6 周）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诊断:病史+临床表现+颞骨 CT。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鉴别:中耳胆脂瘤、中耳癌、结核性中耳炎。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③中耳胆脂瘤:鉴别:慢性化脓性中耳炎。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80、中耳炎的治疗：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分泌性中耳炎：控制感染，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>清除中耳积液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，改善咽鼓管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 xml:space="preserve">通气引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>流。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化脓性中耳炎：镇痛、控制感染、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 xml:space="preserve">通畅引流、祛除病因。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中耳胆脂瘤：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>尽早手术治疗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，在清除病灶的同时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 xml:space="preserve">尽量保留听力相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>关结构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81、鼻炎和鼻窦炎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急性鼻炎（常病毒引起、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>小于12周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）；慢性鼻炎（急性鼻炎反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复发作引起）；变应性鼻炎（过敏导致）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82、鼻炎的临床表现： </w:t>
      </w:r>
    </w:p>
    <w:p>
      <w:pPr>
        <w:keepNext w:val="0"/>
        <w:keepLines w:val="0"/>
        <w:widowControl/>
        <w:suppressLineNumbers w:val="0"/>
        <w:jc w:val="left"/>
        <w:rPr>
          <w:highlight w:val="yellow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highlight w:val="yellow"/>
          <w:lang w:val="en-US" w:eastAsia="zh-CN" w:bidi="ar"/>
        </w:rPr>
        <w:t>① 急性鼻炎: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highlight w:val="yellow"/>
          <w:lang w:val="en-US" w:eastAsia="zh-CN" w:bidi="ar"/>
        </w:rPr>
        <w:t xml:space="preserve">潜伏期 1-3 天，水样涕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highlight w:val="yellow"/>
          <w:lang w:val="en-US" w:eastAsia="zh-CN" w:bidi="ar"/>
        </w:rPr>
        <w:t>② 慢性鼻炎:鼻腔分泌物为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highlight w:val="yellow"/>
          <w:lang w:val="en-US" w:eastAsia="zh-CN" w:bidi="ar"/>
        </w:rPr>
        <w:t>粘液性、黏脓性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highlight w:val="yellow"/>
          <w:lang w:val="en-US" w:eastAsia="zh-CN" w:bidi="ar"/>
        </w:rPr>
        <w:t>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③ 变应性鼻炎:鼻腔黏膜苍白、水肿，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>以下鼻甲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变化最明显，鼻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腔有大量清涕。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83、牙周炎：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>牙周炎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是导致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>我国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成年人牙齿丧失的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>首位原因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>84、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慢性牙周炎的临床表现 （最常见）：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①牙龈出血、牙龈鲜红或暗红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②牙周袋形成，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 xml:space="preserve">探诊深度超过 3mm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③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>牙松动,病理性移位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，甚至发生牙周脓肿等。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④对牙齿的侵犯多有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>对称性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磨牙和下前牙易发病。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85、侵袭性牙周炎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>菌斑、牙石量很少，牙龈表面的炎症轻微，却已有深牙周袋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，快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速的骨吸收和附着丧失。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85、消除牙龈炎是预防牙周炎的关键。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86、变态反应接触性皮炎: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临床表现多见，为Ⅳ型超敏反应，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 xml:space="preserve">斑贴试验阳性。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87、接触性皮炎的治疗原则： </w:t>
      </w:r>
    </w:p>
    <w:p>
      <w:pPr>
        <w:keepNext w:val="0"/>
        <w:keepLines w:val="0"/>
        <w:widowControl/>
        <w:suppressLineNumbers w:val="0"/>
        <w:jc w:val="left"/>
        <w:rPr>
          <w:highlight w:val="yellow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highlight w:val="yellow"/>
          <w:lang w:val="en-US" w:eastAsia="zh-CN" w:bidi="ar"/>
        </w:rPr>
        <w:t xml:space="preserve">寻找病因，避免再次接触，积极对症处理。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>内用药：抗组胺类药物，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配合使用外用药炉甘石洗剂。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88、湿疹的分类：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 xml:space="preserve">急性湿疹、亚急性湿疹、慢性湿疹、特殊类型的湿疹、特殊类型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>的湿疹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（瘙痒剧烈）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89、湿疹的治疗：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①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>寻找病因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、止痒对症治疗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②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>抗组胺治疗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、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>非特异性抗过敏治疗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、糖皮质激素治疗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90、荨麻疹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急性荨麻疹: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highlight w:val="yellow"/>
          <w:lang w:val="en-US" w:eastAsia="zh-CN" w:bidi="ar"/>
        </w:rPr>
        <w:t>基本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highlight w:val="yellow"/>
          <w:lang w:val="en-US" w:eastAsia="zh-CN" w:bidi="ar"/>
        </w:rPr>
        <w:t>皮疹为风团、花白色或红色。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慢性荨麻疹: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 xml:space="preserve">病程持续 6 周以上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91、特殊类型的荨麻疹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(1)皮肤划痕症:又称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>人工荨麻疹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，暂时性红色条纹隆起。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(2)血管性水肿: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>又称巨大性荨麻疹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，在眼睑、口唇、包皮等组织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疏松部位。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92、荨麻疹的治疗原则：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根本治疗: 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 xml:space="preserve">丢除病因，对症处理。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糖皮质激素治疗 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2.对应支持治疗 - 对严重者及时转上级医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院治疗。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5"/>
          <w:szCs w:val="25"/>
          <w:lang w:val="en-US" w:eastAsia="zh-CN" w:bidi="ar"/>
        </w:rPr>
        <w:t>3.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药物治疗：抗组胺药治疗、抗过敏治疗、肾上腺素治疗（伴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有喉头水肿、过敏性休克）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93、真菌皮肤感染：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头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>癣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由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>皮肤癣菌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引起的头皮和头发感染；黄癣由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>许兰毛癣菌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致。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94、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>癣的治疗：局部外用抗真菌药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（如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 xml:space="preserve">咪康唑、酮康唑、克霉唑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等软膏或霜剂）为主，若并存手足癣、甲真菌病则同时治疗。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95、疖大多为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>金黄色葡萄球菌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感染；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>好发于糖尿病患者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>96、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痈：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 xml:space="preserve">指多个相邻毛囊的急性化脓性感染，或者由多个疖融合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>而成。（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在红肿初期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>：可用 50%的硫酸镁湿敷；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出现多个脓点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 xml:space="preserve">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采用在局部麻醉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highlight w:val="yellow"/>
          <w:lang w:val="en-US" w:eastAsia="zh-CN" w:bidi="ar"/>
        </w:rPr>
        <w:t>下作“+”或“++”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形切口切开引流。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 xml:space="preserve">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97、蜂窝织炎：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5"/>
          <w:szCs w:val="25"/>
          <w:lang w:val="en-US" w:eastAsia="zh-CN" w:bidi="ar"/>
        </w:rPr>
        <w:t xml:space="preserve">1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由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highlight w:val="yellow"/>
          <w:lang w:val="en-US" w:eastAsia="zh-CN" w:bidi="ar"/>
        </w:rPr>
        <w:t>溶血性链球菌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highlight w:val="yellow"/>
          <w:lang w:val="en-US" w:eastAsia="zh-CN" w:bidi="ar"/>
        </w:rPr>
        <w:t>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金黄色葡萄球菌或腐生性细菌引起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5"/>
          <w:szCs w:val="25"/>
          <w:lang w:val="en-US" w:eastAsia="zh-CN" w:bidi="ar"/>
        </w:rPr>
        <w:t xml:space="preserve">2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肿胀明显并且扩散;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>界限不清，皮肤褐色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5"/>
          <w:szCs w:val="25"/>
          <w:lang w:val="en-US" w:eastAsia="zh-CN" w:bidi="ar"/>
        </w:rPr>
        <w:t xml:space="preserve">3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治疗原则：全身治疗，尽早使用大剂量抗生素，青霉素或者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头孢+甲硝唑。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98、丹毒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① 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highlight w:val="yellow"/>
          <w:lang w:val="en-US" w:eastAsia="zh-CN" w:bidi="ar"/>
        </w:rPr>
        <w:t>乙型溶血性链球菌感染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所致的急性非化脓性炎症。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② 好发于下肢和面部。侵犯网状淋巴管。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99、丹毒的临床特点： </w:t>
      </w:r>
    </w:p>
    <w:p>
      <w:pPr>
        <w:keepNext w:val="0"/>
        <w:keepLines w:val="0"/>
        <w:widowControl/>
        <w:suppressLineNumbers w:val="0"/>
        <w:jc w:val="left"/>
        <w:rPr>
          <w:highlight w:val="yellow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highlight w:val="yellow"/>
          <w:lang w:val="en-US" w:eastAsia="zh-CN" w:bidi="ar"/>
        </w:rPr>
        <w:t xml:space="preserve">下肢红肿热痛片状红形斑+界限清楚+象皮肿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100、丹毒的治疗原则：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5"/>
          <w:szCs w:val="25"/>
          <w:lang w:val="en-US" w:eastAsia="zh-CN" w:bidi="ar"/>
        </w:rPr>
        <w:t xml:space="preserve">1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丹毒不会化脓，不需要切开引流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5"/>
          <w:szCs w:val="25"/>
          <w:lang w:val="en-US" w:eastAsia="zh-CN" w:bidi="ar"/>
        </w:rPr>
        <w:t xml:space="preserve">2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局部:50%硫酸镁湿敷，理疗。 </w:t>
      </w:r>
    </w:p>
    <w:p>
      <w:pPr>
        <w:keepNext w:val="0"/>
        <w:keepLines w:val="0"/>
        <w:widowControl/>
        <w:suppressLineNumbers w:val="0"/>
        <w:jc w:val="left"/>
        <w:rPr>
          <w:highlight w:val="yellow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5"/>
          <w:szCs w:val="25"/>
          <w:lang w:val="en-US" w:eastAsia="zh-CN" w:bidi="ar"/>
        </w:rPr>
        <w:t xml:space="preserve">3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全身应用抗菌药物，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  <w:highlight w:val="yellow"/>
          <w:lang w:val="en-US" w:eastAsia="zh-CN" w:bidi="ar"/>
        </w:rPr>
        <w:t>首选青霉素，疗程 10~～14 天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501CE1"/>
    <w:multiLevelType w:val="singleLevel"/>
    <w:tmpl w:val="28501C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8D778B"/>
    <w:rsid w:val="4BD75FF1"/>
    <w:rsid w:val="658E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2022-02-18T05:57:09Z</dcterms:created>
  <dc:creator>jyj123</dc:creator>
  <cp:lastModifiedBy>沐兮</cp:lastModifiedBy>
  <dcterms:modified xsi:type="dcterms:W3CDTF">2022-02-18T06:26:04Z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8AAB94E142CC415FADB0EC30A90DC47A</vt:lpwstr>
  </property>
</Properties>
</file>